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A82C6" w14:textId="77777777" w:rsidR="00F249D2" w:rsidRPr="00F249D2" w:rsidRDefault="00F249D2" w:rsidP="00F249D2">
      <w:pPr>
        <w:spacing w:after="150" w:line="240" w:lineRule="auto"/>
        <w:jc w:val="center"/>
        <w:rPr>
          <w:rFonts w:ascii="Calibri" w:eastAsia="Times New Roman" w:hAnsi="Calibri" w:cs="Calibri"/>
          <w:color w:val="000080"/>
          <w:sz w:val="28"/>
          <w:szCs w:val="28"/>
        </w:rPr>
      </w:pPr>
      <w:r w:rsidRPr="00F249D2">
        <w:rPr>
          <w:rFonts w:ascii="Calibri" w:eastAsia="Times New Roman" w:hAnsi="Calibri" w:cs="Calibri"/>
          <w:b/>
          <w:bCs/>
          <w:color w:val="000080"/>
          <w:sz w:val="28"/>
          <w:szCs w:val="28"/>
        </w:rPr>
        <w:t>Chapter 23:02</w:t>
      </w:r>
      <w:r w:rsidRPr="00F249D2">
        <w:rPr>
          <w:rFonts w:ascii="Calibri" w:eastAsia="Times New Roman" w:hAnsi="Calibri" w:cs="Calibri"/>
          <w:b/>
          <w:bCs/>
          <w:color w:val="000080"/>
          <w:sz w:val="28"/>
          <w:szCs w:val="28"/>
        </w:rPr>
        <w:br/>
        <w:t>Customs and Excise</w:t>
      </w:r>
      <w:r w:rsidRPr="00F249D2">
        <w:rPr>
          <w:rFonts w:ascii="Calibri" w:eastAsia="Times New Roman" w:hAnsi="Calibri" w:cs="Calibri"/>
          <w:b/>
          <w:bCs/>
          <w:color w:val="000080"/>
          <w:sz w:val="28"/>
          <w:szCs w:val="28"/>
        </w:rPr>
        <w:br/>
        <w:t xml:space="preserve">(Common Market </w:t>
      </w:r>
      <w:proofErr w:type="gramStart"/>
      <w:r w:rsidRPr="00F249D2">
        <w:rPr>
          <w:rFonts w:ascii="Calibri" w:eastAsia="Times New Roman" w:hAnsi="Calibri" w:cs="Calibri"/>
          <w:b/>
          <w:bCs/>
          <w:color w:val="000080"/>
          <w:sz w:val="28"/>
          <w:szCs w:val="28"/>
        </w:rPr>
        <w:t>For</w:t>
      </w:r>
      <w:proofErr w:type="gramEnd"/>
      <w:r w:rsidRPr="00F249D2">
        <w:rPr>
          <w:rFonts w:ascii="Calibri" w:eastAsia="Times New Roman" w:hAnsi="Calibri" w:cs="Calibri"/>
          <w:b/>
          <w:bCs/>
          <w:color w:val="000080"/>
          <w:sz w:val="28"/>
          <w:szCs w:val="28"/>
        </w:rPr>
        <w:t xml:space="preserve"> Eastern And Southern Africa) (Suspension) Regulations, 2000</w:t>
      </w:r>
    </w:p>
    <w:p w14:paraId="21779F41" w14:textId="77777777" w:rsidR="00F249D2" w:rsidRPr="00F249D2" w:rsidRDefault="00F249D2" w:rsidP="00F249D2">
      <w:pPr>
        <w:spacing w:after="150" w:line="240" w:lineRule="auto"/>
        <w:jc w:val="center"/>
        <w:rPr>
          <w:rFonts w:ascii="Calibri" w:eastAsia="Times New Roman" w:hAnsi="Calibri" w:cs="Calibri"/>
          <w:sz w:val="28"/>
          <w:szCs w:val="28"/>
        </w:rPr>
      </w:pPr>
      <w:hyperlink r:id="rId4" w:tooltip="2000_244s" w:history="1">
        <w:r w:rsidRPr="00F249D2">
          <w:rPr>
            <w:rFonts w:ascii="Calibri" w:eastAsia="Times New Roman" w:hAnsi="Calibri" w:cs="Calibri"/>
            <w:i/>
            <w:iCs/>
            <w:color w:val="0000FF"/>
            <w:sz w:val="28"/>
            <w:szCs w:val="28"/>
            <w:u w:val="single"/>
          </w:rPr>
          <w:t>S. I. 244 of 2000</w:t>
        </w:r>
      </w:hyperlink>
    </w:p>
    <w:p w14:paraId="0525325F"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sz w:val="28"/>
          <w:szCs w:val="28"/>
        </w:rPr>
        <w:t xml:space="preserve">THE Minister of Finance and Economic Development in terms of section 235 as read with </w:t>
      </w:r>
      <w:hyperlink r:id="rId5" w:anchor="120" w:tooltip="ZS@2302#120" w:history="1">
        <w:r w:rsidRPr="00F249D2">
          <w:rPr>
            <w:rFonts w:ascii="Calibri" w:eastAsia="Times New Roman" w:hAnsi="Calibri" w:cs="Calibri"/>
            <w:color w:val="0000FF"/>
            <w:sz w:val="28"/>
            <w:szCs w:val="28"/>
            <w:u w:val="single"/>
          </w:rPr>
          <w:t>section 120 of the Customs and Excise Act [</w:t>
        </w:r>
        <w:r w:rsidRPr="00F249D2">
          <w:rPr>
            <w:rFonts w:ascii="Calibri" w:eastAsia="Times New Roman" w:hAnsi="Calibri" w:cs="Calibri"/>
            <w:i/>
            <w:iCs/>
            <w:color w:val="0000FF"/>
            <w:sz w:val="28"/>
            <w:szCs w:val="28"/>
            <w:u w:val="single"/>
          </w:rPr>
          <w:t>Chapter 23:02</w:t>
        </w:r>
        <w:r w:rsidRPr="00F249D2">
          <w:rPr>
            <w:rFonts w:ascii="Calibri" w:eastAsia="Times New Roman" w:hAnsi="Calibri" w:cs="Calibri"/>
            <w:color w:val="0000FF"/>
            <w:sz w:val="28"/>
            <w:szCs w:val="28"/>
            <w:u w:val="single"/>
          </w:rPr>
          <w:t>]</w:t>
        </w:r>
      </w:hyperlink>
      <w:r w:rsidRPr="00F249D2">
        <w:rPr>
          <w:rFonts w:ascii="Calibri" w:eastAsia="Times New Roman" w:hAnsi="Calibri" w:cs="Calibri"/>
          <w:sz w:val="28"/>
          <w:szCs w:val="28"/>
        </w:rPr>
        <w:t>, hereby makes the following regulations.</w:t>
      </w:r>
    </w:p>
    <w:p w14:paraId="7F0A0B00" w14:textId="77777777" w:rsidR="00F249D2" w:rsidRPr="00F249D2" w:rsidRDefault="00F249D2" w:rsidP="00F249D2">
      <w:pPr>
        <w:spacing w:after="150" w:line="240" w:lineRule="auto"/>
        <w:jc w:val="center"/>
        <w:rPr>
          <w:rFonts w:ascii="Calibri" w:eastAsia="Times New Roman" w:hAnsi="Calibri" w:cs="Calibri"/>
          <w:sz w:val="28"/>
          <w:szCs w:val="28"/>
        </w:rPr>
      </w:pPr>
      <w:r w:rsidRPr="00F249D2">
        <w:rPr>
          <w:rFonts w:ascii="Calibri" w:eastAsia="Times New Roman" w:hAnsi="Calibri" w:cs="Calibri"/>
          <w:i/>
          <w:iCs/>
          <w:sz w:val="28"/>
          <w:szCs w:val="28"/>
        </w:rPr>
        <w:t>Title and date of commencement</w:t>
      </w:r>
    </w:p>
    <w:p w14:paraId="3F54EA73" w14:textId="77777777" w:rsidR="00F249D2" w:rsidRPr="00F249D2" w:rsidRDefault="00F249D2" w:rsidP="00F249D2">
      <w:pPr>
        <w:spacing w:after="150" w:line="240" w:lineRule="auto"/>
        <w:rPr>
          <w:rFonts w:ascii="Calibri" w:eastAsia="Times New Roman" w:hAnsi="Calibri" w:cs="Calibri"/>
          <w:sz w:val="28"/>
          <w:szCs w:val="28"/>
        </w:rPr>
      </w:pPr>
      <w:proofErr w:type="gramStart"/>
      <w:r w:rsidRPr="00F249D2">
        <w:rPr>
          <w:rFonts w:ascii="Calibri" w:eastAsia="Times New Roman" w:hAnsi="Calibri" w:cs="Calibri"/>
          <w:b/>
          <w:bCs/>
          <w:sz w:val="28"/>
          <w:szCs w:val="28"/>
        </w:rPr>
        <w:t>1</w:t>
      </w:r>
      <w:r w:rsidRPr="00F249D2">
        <w:rPr>
          <w:rFonts w:ascii="Calibri" w:eastAsia="Times New Roman" w:hAnsi="Calibri" w:cs="Calibri"/>
          <w:sz w:val="28"/>
          <w:szCs w:val="28"/>
        </w:rPr>
        <w:t>.  (</w:t>
      </w:r>
      <w:proofErr w:type="gramEnd"/>
      <w:r w:rsidRPr="00F249D2">
        <w:rPr>
          <w:rFonts w:ascii="Calibri" w:eastAsia="Times New Roman" w:hAnsi="Calibri" w:cs="Calibri"/>
          <w:sz w:val="28"/>
          <w:szCs w:val="28"/>
        </w:rPr>
        <w:t>1)  These regulations may be cited as the Customs and Excise (Common Market for Eastern and Southern Africa) (Suspension) Regulations, 2000.</w:t>
      </w:r>
    </w:p>
    <w:p w14:paraId="37B30389"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sz w:val="28"/>
          <w:szCs w:val="28"/>
        </w:rPr>
        <w:t>(2)  These regulations shall come into operation on the 31</w:t>
      </w:r>
      <w:r w:rsidRPr="00F249D2">
        <w:rPr>
          <w:rFonts w:ascii="Calibri" w:eastAsia="Times New Roman" w:hAnsi="Calibri" w:cs="Calibri"/>
          <w:sz w:val="20"/>
          <w:szCs w:val="20"/>
          <w:vertAlign w:val="superscript"/>
        </w:rPr>
        <w:t>st</w:t>
      </w:r>
      <w:r w:rsidRPr="00F249D2">
        <w:rPr>
          <w:rFonts w:ascii="Calibri" w:eastAsia="Times New Roman" w:hAnsi="Calibri" w:cs="Calibri"/>
          <w:sz w:val="28"/>
          <w:szCs w:val="28"/>
        </w:rPr>
        <w:t xml:space="preserve"> </w:t>
      </w:r>
      <w:proofErr w:type="gramStart"/>
      <w:r w:rsidRPr="00F249D2">
        <w:rPr>
          <w:rFonts w:ascii="Calibri" w:eastAsia="Times New Roman" w:hAnsi="Calibri" w:cs="Calibri"/>
          <w:sz w:val="28"/>
          <w:szCs w:val="28"/>
        </w:rPr>
        <w:t>October,</w:t>
      </w:r>
      <w:proofErr w:type="gramEnd"/>
      <w:r w:rsidRPr="00F249D2">
        <w:rPr>
          <w:rFonts w:ascii="Calibri" w:eastAsia="Times New Roman" w:hAnsi="Calibri" w:cs="Calibri"/>
          <w:sz w:val="28"/>
          <w:szCs w:val="28"/>
        </w:rPr>
        <w:t xml:space="preserve"> 2000.</w:t>
      </w:r>
    </w:p>
    <w:p w14:paraId="699B7CBA" w14:textId="77777777" w:rsidR="00F249D2" w:rsidRPr="00F249D2" w:rsidRDefault="00F249D2" w:rsidP="00F249D2">
      <w:pPr>
        <w:spacing w:after="150" w:line="240" w:lineRule="auto"/>
        <w:jc w:val="center"/>
        <w:rPr>
          <w:rFonts w:ascii="Calibri" w:eastAsia="Times New Roman" w:hAnsi="Calibri" w:cs="Calibri"/>
          <w:sz w:val="28"/>
          <w:szCs w:val="28"/>
        </w:rPr>
      </w:pPr>
      <w:r w:rsidRPr="00F249D2">
        <w:rPr>
          <w:rFonts w:ascii="Calibri" w:eastAsia="Times New Roman" w:hAnsi="Calibri" w:cs="Calibri"/>
          <w:i/>
          <w:iCs/>
          <w:sz w:val="28"/>
          <w:szCs w:val="28"/>
        </w:rPr>
        <w:t>Interpretation</w:t>
      </w:r>
    </w:p>
    <w:p w14:paraId="0D0CE33C"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b/>
          <w:bCs/>
          <w:sz w:val="28"/>
          <w:szCs w:val="28"/>
        </w:rPr>
        <w:t>2</w:t>
      </w:r>
      <w:r w:rsidRPr="00F249D2">
        <w:rPr>
          <w:rFonts w:ascii="Calibri" w:eastAsia="Times New Roman" w:hAnsi="Calibri" w:cs="Calibri"/>
          <w:sz w:val="28"/>
          <w:szCs w:val="28"/>
        </w:rPr>
        <w:t>.  In these regulations-</w:t>
      </w:r>
    </w:p>
    <w:p w14:paraId="42762B58"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b/>
          <w:bCs/>
          <w:sz w:val="28"/>
          <w:szCs w:val="28"/>
        </w:rPr>
        <w:t>“COMESA Treaty”</w:t>
      </w:r>
      <w:r w:rsidRPr="00F249D2">
        <w:rPr>
          <w:rFonts w:ascii="Calibri" w:eastAsia="Times New Roman" w:hAnsi="Calibri" w:cs="Calibri"/>
          <w:sz w:val="28"/>
          <w:szCs w:val="28"/>
        </w:rPr>
        <w:t xml:space="preserve"> means the Treaty for the establishment of the Common Market for Eastern and Southern Africa States, concluded at Kampala on the 5</w:t>
      </w:r>
      <w:r w:rsidRPr="00F249D2">
        <w:rPr>
          <w:rFonts w:ascii="Calibri" w:eastAsia="Times New Roman" w:hAnsi="Calibri" w:cs="Calibri"/>
          <w:sz w:val="20"/>
          <w:szCs w:val="20"/>
          <w:vertAlign w:val="superscript"/>
        </w:rPr>
        <w:t>th</w:t>
      </w:r>
      <w:r w:rsidRPr="00F249D2">
        <w:rPr>
          <w:rFonts w:ascii="Calibri" w:eastAsia="Times New Roman" w:hAnsi="Calibri" w:cs="Calibri"/>
          <w:sz w:val="28"/>
          <w:szCs w:val="28"/>
        </w:rPr>
        <w:t xml:space="preserve"> </w:t>
      </w:r>
      <w:proofErr w:type="gramStart"/>
      <w:r w:rsidRPr="00F249D2">
        <w:rPr>
          <w:rFonts w:ascii="Calibri" w:eastAsia="Times New Roman" w:hAnsi="Calibri" w:cs="Calibri"/>
          <w:sz w:val="28"/>
          <w:szCs w:val="28"/>
        </w:rPr>
        <w:t>November,</w:t>
      </w:r>
      <w:proofErr w:type="gramEnd"/>
      <w:r w:rsidRPr="00F249D2">
        <w:rPr>
          <w:rFonts w:ascii="Calibri" w:eastAsia="Times New Roman" w:hAnsi="Calibri" w:cs="Calibri"/>
          <w:sz w:val="28"/>
          <w:szCs w:val="28"/>
        </w:rPr>
        <w:t xml:space="preserve"> 1993 which entered into force on the 8</w:t>
      </w:r>
      <w:r w:rsidRPr="00F249D2">
        <w:rPr>
          <w:rFonts w:ascii="Calibri" w:eastAsia="Times New Roman" w:hAnsi="Calibri" w:cs="Calibri"/>
          <w:sz w:val="20"/>
          <w:szCs w:val="20"/>
          <w:vertAlign w:val="superscript"/>
        </w:rPr>
        <w:t>th</w:t>
      </w:r>
      <w:r w:rsidRPr="00F249D2">
        <w:rPr>
          <w:rFonts w:ascii="Calibri" w:eastAsia="Times New Roman" w:hAnsi="Calibri" w:cs="Calibri"/>
          <w:sz w:val="28"/>
          <w:szCs w:val="28"/>
        </w:rPr>
        <w:t xml:space="preserve"> December, 1994;</w:t>
      </w:r>
    </w:p>
    <w:p w14:paraId="4A69B1CD"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b/>
          <w:bCs/>
          <w:sz w:val="28"/>
          <w:szCs w:val="28"/>
        </w:rPr>
        <w:t>“Common Market”</w:t>
      </w:r>
      <w:r w:rsidRPr="00F249D2">
        <w:rPr>
          <w:rFonts w:ascii="Calibri" w:eastAsia="Times New Roman" w:hAnsi="Calibri" w:cs="Calibri"/>
          <w:sz w:val="28"/>
          <w:szCs w:val="28"/>
        </w:rPr>
        <w:t xml:space="preserve"> means the Common Market for Eastern and Southern Africa States, established by Article I of the COMESA Treaty.</w:t>
      </w:r>
    </w:p>
    <w:p w14:paraId="53D6CF5A"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b/>
          <w:bCs/>
          <w:sz w:val="28"/>
          <w:szCs w:val="28"/>
        </w:rPr>
        <w:t>“duty”</w:t>
      </w:r>
      <w:r w:rsidRPr="00F249D2">
        <w:rPr>
          <w:rFonts w:ascii="Calibri" w:eastAsia="Times New Roman" w:hAnsi="Calibri" w:cs="Calibri"/>
          <w:sz w:val="28"/>
          <w:szCs w:val="28"/>
        </w:rPr>
        <w:t xml:space="preserve"> means any tax or surtax levied on imported goods and any other charges of equivalent effect but does not include sales tax, excise duty or similar tax as levied both on internal transaction and on imported goods;</w:t>
      </w:r>
    </w:p>
    <w:p w14:paraId="72DD8D47"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b/>
          <w:bCs/>
          <w:sz w:val="28"/>
          <w:szCs w:val="28"/>
        </w:rPr>
        <w:t>“Member State”</w:t>
      </w:r>
      <w:r w:rsidRPr="00F249D2">
        <w:rPr>
          <w:rFonts w:ascii="Calibri" w:eastAsia="Times New Roman" w:hAnsi="Calibri" w:cs="Calibri"/>
          <w:sz w:val="28"/>
          <w:szCs w:val="28"/>
        </w:rPr>
        <w:t xml:space="preserve"> means a contracting party to the COMESA Treaty.</w:t>
      </w:r>
    </w:p>
    <w:p w14:paraId="3881D7FA" w14:textId="77777777" w:rsidR="00F249D2" w:rsidRPr="00F249D2" w:rsidRDefault="00F249D2" w:rsidP="00F249D2">
      <w:pPr>
        <w:spacing w:after="150" w:line="240" w:lineRule="auto"/>
        <w:jc w:val="center"/>
        <w:rPr>
          <w:rFonts w:ascii="Calibri" w:eastAsia="Times New Roman" w:hAnsi="Calibri" w:cs="Calibri"/>
          <w:sz w:val="28"/>
          <w:szCs w:val="28"/>
        </w:rPr>
      </w:pPr>
      <w:r w:rsidRPr="00F249D2">
        <w:rPr>
          <w:rFonts w:ascii="Calibri" w:eastAsia="Times New Roman" w:hAnsi="Calibri" w:cs="Calibri"/>
          <w:i/>
          <w:iCs/>
          <w:sz w:val="28"/>
          <w:szCs w:val="28"/>
        </w:rPr>
        <w:t>Suspension of duty</w:t>
      </w:r>
    </w:p>
    <w:p w14:paraId="68475CF9" w14:textId="77777777" w:rsidR="00F249D2" w:rsidRPr="00F249D2" w:rsidRDefault="00F249D2" w:rsidP="00F249D2">
      <w:pPr>
        <w:spacing w:after="150" w:line="240" w:lineRule="auto"/>
        <w:rPr>
          <w:rFonts w:ascii="Calibri" w:eastAsia="Times New Roman" w:hAnsi="Calibri" w:cs="Calibri"/>
          <w:sz w:val="28"/>
          <w:szCs w:val="28"/>
        </w:rPr>
      </w:pPr>
      <w:proofErr w:type="gramStart"/>
      <w:r w:rsidRPr="00F249D2">
        <w:rPr>
          <w:rFonts w:ascii="Calibri" w:eastAsia="Times New Roman" w:hAnsi="Calibri" w:cs="Calibri"/>
          <w:b/>
          <w:bCs/>
          <w:sz w:val="28"/>
          <w:szCs w:val="28"/>
        </w:rPr>
        <w:t>3</w:t>
      </w:r>
      <w:r w:rsidRPr="00F249D2">
        <w:rPr>
          <w:rFonts w:ascii="Calibri" w:eastAsia="Times New Roman" w:hAnsi="Calibri" w:cs="Calibri"/>
          <w:sz w:val="28"/>
          <w:szCs w:val="28"/>
        </w:rPr>
        <w:t>.  (</w:t>
      </w:r>
      <w:proofErr w:type="gramEnd"/>
      <w:r w:rsidRPr="00F249D2">
        <w:rPr>
          <w:rFonts w:ascii="Calibri" w:eastAsia="Times New Roman" w:hAnsi="Calibri" w:cs="Calibri"/>
          <w:sz w:val="28"/>
          <w:szCs w:val="28"/>
        </w:rPr>
        <w:t>1)  Subject to this section, the duty on goods produced or manufactured in the territory of the Member States which comply with the rules of origin set out in Annex IV of the COMESA Treaty, as read with Article 48 of the COMESA Treaty is wholly suspended.</w:t>
      </w:r>
    </w:p>
    <w:p w14:paraId="14C69D6B"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sz w:val="28"/>
          <w:szCs w:val="28"/>
        </w:rPr>
        <w:t>(2)  </w:t>
      </w:r>
      <w:hyperlink r:id="rId6" w:anchor="3.1" w:tooltip="#3.1" w:history="1">
        <w:r w:rsidRPr="00F249D2">
          <w:rPr>
            <w:rFonts w:ascii="Calibri" w:eastAsia="Times New Roman" w:hAnsi="Calibri" w:cs="Calibri"/>
            <w:color w:val="0000FF"/>
            <w:sz w:val="28"/>
            <w:szCs w:val="28"/>
            <w:u w:val="single"/>
          </w:rPr>
          <w:t>Subsection (1)</w:t>
        </w:r>
      </w:hyperlink>
      <w:r w:rsidRPr="00F249D2">
        <w:rPr>
          <w:rFonts w:ascii="Calibri" w:eastAsia="Times New Roman" w:hAnsi="Calibri" w:cs="Calibri"/>
          <w:sz w:val="28"/>
          <w:szCs w:val="28"/>
        </w:rPr>
        <w:t xml:space="preserve"> shall only apply to goods from those Member States that also grant the same level of preference to qualifying Zimbabwe exports.</w:t>
      </w:r>
    </w:p>
    <w:p w14:paraId="2291C6FF"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sz w:val="28"/>
          <w:szCs w:val="28"/>
        </w:rPr>
        <w:lastRenderedPageBreak/>
        <w:t>(3)  </w:t>
      </w:r>
      <w:hyperlink r:id="rId7" w:anchor="3.1" w:tooltip="#3.1" w:history="1">
        <w:r w:rsidRPr="00F249D2">
          <w:rPr>
            <w:rFonts w:ascii="Calibri" w:eastAsia="Times New Roman" w:hAnsi="Calibri" w:cs="Calibri"/>
            <w:color w:val="0000FF"/>
            <w:sz w:val="28"/>
            <w:szCs w:val="28"/>
            <w:u w:val="single"/>
          </w:rPr>
          <w:t>Subsection (1)</w:t>
        </w:r>
      </w:hyperlink>
      <w:r w:rsidRPr="00F249D2">
        <w:rPr>
          <w:rFonts w:ascii="Calibri" w:eastAsia="Times New Roman" w:hAnsi="Calibri" w:cs="Calibri"/>
          <w:sz w:val="28"/>
          <w:szCs w:val="28"/>
        </w:rPr>
        <w:t xml:space="preserve"> shall not apply to goods that are subject to excise duty in Zimbabwe.</w:t>
      </w:r>
    </w:p>
    <w:p w14:paraId="4D8BF628" w14:textId="77777777" w:rsidR="00F249D2" w:rsidRPr="00F249D2" w:rsidRDefault="00F249D2" w:rsidP="00F249D2">
      <w:pPr>
        <w:spacing w:after="150" w:line="240" w:lineRule="auto"/>
        <w:jc w:val="center"/>
        <w:rPr>
          <w:rFonts w:ascii="Calibri" w:eastAsia="Times New Roman" w:hAnsi="Calibri" w:cs="Calibri"/>
          <w:sz w:val="28"/>
          <w:szCs w:val="28"/>
        </w:rPr>
      </w:pPr>
      <w:r w:rsidRPr="00F249D2">
        <w:rPr>
          <w:rFonts w:ascii="Calibri" w:eastAsia="Times New Roman" w:hAnsi="Calibri" w:cs="Calibri"/>
          <w:i/>
          <w:iCs/>
          <w:sz w:val="28"/>
          <w:szCs w:val="28"/>
        </w:rPr>
        <w:t>Repeals</w:t>
      </w:r>
    </w:p>
    <w:p w14:paraId="0D6F4E5A"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b/>
          <w:bCs/>
          <w:sz w:val="28"/>
          <w:szCs w:val="28"/>
        </w:rPr>
        <w:t>4</w:t>
      </w:r>
      <w:r w:rsidRPr="00F249D2">
        <w:rPr>
          <w:rFonts w:ascii="Calibri" w:eastAsia="Times New Roman" w:hAnsi="Calibri" w:cs="Calibri"/>
          <w:sz w:val="28"/>
          <w:szCs w:val="28"/>
        </w:rPr>
        <w:t>.  The regulations specified in the Schedule are repealed.</w:t>
      </w:r>
    </w:p>
    <w:p w14:paraId="021D82CE" w14:textId="77777777" w:rsidR="00F249D2" w:rsidRPr="00F249D2" w:rsidRDefault="00F249D2" w:rsidP="00F249D2">
      <w:pPr>
        <w:spacing w:after="150" w:line="240" w:lineRule="auto"/>
        <w:jc w:val="center"/>
        <w:rPr>
          <w:rFonts w:ascii="Calibri" w:eastAsia="Times New Roman" w:hAnsi="Calibri" w:cs="Calibri"/>
          <w:sz w:val="28"/>
          <w:szCs w:val="28"/>
        </w:rPr>
      </w:pPr>
      <w:r w:rsidRPr="00F249D2">
        <w:rPr>
          <w:rFonts w:ascii="Calibri" w:eastAsia="Times New Roman" w:hAnsi="Calibri" w:cs="Calibri"/>
          <w:b/>
          <w:bCs/>
          <w:sz w:val="28"/>
          <w:szCs w:val="28"/>
        </w:rPr>
        <w:t>Schedule</w:t>
      </w:r>
      <w:r w:rsidRPr="00F249D2">
        <w:rPr>
          <w:rFonts w:ascii="Calibri" w:eastAsia="Times New Roman" w:hAnsi="Calibri" w:cs="Calibri"/>
          <w:sz w:val="28"/>
          <w:szCs w:val="28"/>
        </w:rPr>
        <w:t xml:space="preserve"> (</w:t>
      </w:r>
      <w:hyperlink r:id="rId8" w:anchor="4" w:tooltip="#4" w:history="1">
        <w:r w:rsidRPr="00F249D2">
          <w:rPr>
            <w:rFonts w:ascii="Calibri" w:eastAsia="Times New Roman" w:hAnsi="Calibri" w:cs="Calibri"/>
            <w:i/>
            <w:iCs/>
            <w:color w:val="0000FF"/>
            <w:sz w:val="28"/>
            <w:szCs w:val="28"/>
            <w:u w:val="single"/>
          </w:rPr>
          <w:t>Section 4</w:t>
        </w:r>
      </w:hyperlink>
      <w:r w:rsidRPr="00F249D2">
        <w:rPr>
          <w:rFonts w:ascii="Calibri" w:eastAsia="Times New Roman" w:hAnsi="Calibri" w:cs="Calibri"/>
          <w:sz w:val="28"/>
          <w:szCs w:val="28"/>
        </w:rPr>
        <w:t>)</w:t>
      </w:r>
      <w:r w:rsidRPr="00F249D2">
        <w:rPr>
          <w:rFonts w:ascii="Calibri" w:eastAsia="Times New Roman" w:hAnsi="Calibri" w:cs="Calibri"/>
          <w:sz w:val="28"/>
          <w:szCs w:val="28"/>
        </w:rPr>
        <w:br/>
        <w:t>REPEALED REGULATIONS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5985"/>
        <w:gridCol w:w="1935"/>
      </w:tblGrid>
      <w:tr w:rsidR="00F249D2" w:rsidRPr="00F249D2" w14:paraId="036D3858" w14:textId="77777777" w:rsidTr="00F249D2">
        <w:trPr>
          <w:tblCellSpacing w:w="0" w:type="dxa"/>
          <w:jc w:val="center"/>
        </w:trPr>
        <w:tc>
          <w:tcPr>
            <w:tcW w:w="5985" w:type="dxa"/>
            <w:vAlign w:val="center"/>
            <w:hideMark/>
          </w:tcPr>
          <w:p w14:paraId="412FBD7A" w14:textId="77777777" w:rsidR="00F249D2" w:rsidRPr="00F249D2" w:rsidRDefault="00F249D2" w:rsidP="00F249D2">
            <w:pPr>
              <w:spacing w:after="150" w:line="240" w:lineRule="auto"/>
              <w:jc w:val="center"/>
              <w:rPr>
                <w:rFonts w:ascii="Calibri" w:eastAsia="Times New Roman" w:hAnsi="Calibri" w:cs="Calibri"/>
                <w:sz w:val="28"/>
                <w:szCs w:val="28"/>
              </w:rPr>
            </w:pPr>
            <w:r w:rsidRPr="00F249D2">
              <w:rPr>
                <w:rFonts w:ascii="Calibri" w:eastAsia="Times New Roman" w:hAnsi="Calibri" w:cs="Calibri"/>
                <w:i/>
                <w:iCs/>
                <w:sz w:val="28"/>
                <w:szCs w:val="28"/>
              </w:rPr>
              <w:t>Title</w:t>
            </w:r>
          </w:p>
        </w:tc>
        <w:tc>
          <w:tcPr>
            <w:tcW w:w="1935" w:type="dxa"/>
            <w:vAlign w:val="center"/>
            <w:hideMark/>
          </w:tcPr>
          <w:p w14:paraId="5F84C457" w14:textId="77777777" w:rsidR="00F249D2" w:rsidRPr="00F249D2" w:rsidRDefault="00F249D2" w:rsidP="00F249D2">
            <w:pPr>
              <w:spacing w:after="150" w:line="240" w:lineRule="auto"/>
              <w:jc w:val="center"/>
              <w:rPr>
                <w:rFonts w:ascii="Calibri" w:eastAsia="Times New Roman" w:hAnsi="Calibri" w:cs="Calibri"/>
                <w:sz w:val="28"/>
                <w:szCs w:val="28"/>
              </w:rPr>
            </w:pPr>
            <w:r w:rsidRPr="00F249D2">
              <w:rPr>
                <w:rFonts w:ascii="Calibri" w:eastAsia="Times New Roman" w:hAnsi="Calibri" w:cs="Calibri"/>
                <w:i/>
                <w:iCs/>
                <w:sz w:val="28"/>
                <w:szCs w:val="28"/>
              </w:rPr>
              <w:t>Statutory Instrument</w:t>
            </w:r>
          </w:p>
        </w:tc>
      </w:tr>
      <w:tr w:rsidR="00F249D2" w:rsidRPr="00F249D2" w14:paraId="747349D7" w14:textId="77777777" w:rsidTr="00F249D2">
        <w:trPr>
          <w:tblCellSpacing w:w="0" w:type="dxa"/>
          <w:jc w:val="center"/>
        </w:trPr>
        <w:tc>
          <w:tcPr>
            <w:tcW w:w="5985" w:type="dxa"/>
            <w:vAlign w:val="center"/>
            <w:hideMark/>
          </w:tcPr>
          <w:p w14:paraId="10172951"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sz w:val="28"/>
                <w:szCs w:val="28"/>
              </w:rPr>
              <w:t>Customs and Excise (Common Market for Eastern and Southern Africa) (Suspension) Regulations, 1997</w:t>
            </w:r>
          </w:p>
        </w:tc>
        <w:tc>
          <w:tcPr>
            <w:tcW w:w="1935" w:type="dxa"/>
            <w:vAlign w:val="center"/>
            <w:hideMark/>
          </w:tcPr>
          <w:p w14:paraId="6398B562" w14:textId="77777777" w:rsidR="00F249D2" w:rsidRPr="00F249D2" w:rsidRDefault="00F249D2" w:rsidP="00F249D2">
            <w:pPr>
              <w:spacing w:after="150" w:line="240" w:lineRule="auto"/>
              <w:jc w:val="center"/>
              <w:rPr>
                <w:rFonts w:ascii="Calibri" w:eastAsia="Times New Roman" w:hAnsi="Calibri" w:cs="Calibri"/>
                <w:sz w:val="28"/>
                <w:szCs w:val="28"/>
              </w:rPr>
            </w:pPr>
            <w:r w:rsidRPr="00F249D2">
              <w:rPr>
                <w:rFonts w:ascii="Calibri" w:eastAsia="Times New Roman" w:hAnsi="Calibri" w:cs="Calibri"/>
                <w:sz w:val="28"/>
                <w:szCs w:val="28"/>
              </w:rPr>
              <w:t>36/1997</w:t>
            </w:r>
          </w:p>
        </w:tc>
      </w:tr>
      <w:tr w:rsidR="00F249D2" w:rsidRPr="00F249D2" w14:paraId="3B5C35ED" w14:textId="77777777" w:rsidTr="00F249D2">
        <w:trPr>
          <w:tblCellSpacing w:w="0" w:type="dxa"/>
          <w:jc w:val="center"/>
        </w:trPr>
        <w:tc>
          <w:tcPr>
            <w:tcW w:w="5985" w:type="dxa"/>
            <w:vAlign w:val="center"/>
            <w:hideMark/>
          </w:tcPr>
          <w:p w14:paraId="05E4A3C3"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sz w:val="28"/>
                <w:szCs w:val="28"/>
              </w:rPr>
              <w:t>Customs and Excise (Common Market for Eastern and Southern Africa) (Suspension) (Amendment) Regulations, 1997 (No. 1)</w:t>
            </w:r>
          </w:p>
        </w:tc>
        <w:tc>
          <w:tcPr>
            <w:tcW w:w="1935" w:type="dxa"/>
            <w:vAlign w:val="center"/>
            <w:hideMark/>
          </w:tcPr>
          <w:p w14:paraId="2F6B1D9F" w14:textId="77777777" w:rsidR="00F249D2" w:rsidRPr="00F249D2" w:rsidRDefault="00F249D2" w:rsidP="00F249D2">
            <w:pPr>
              <w:spacing w:after="150" w:line="240" w:lineRule="auto"/>
              <w:jc w:val="center"/>
              <w:rPr>
                <w:rFonts w:ascii="Calibri" w:eastAsia="Times New Roman" w:hAnsi="Calibri" w:cs="Calibri"/>
                <w:sz w:val="28"/>
                <w:szCs w:val="28"/>
              </w:rPr>
            </w:pPr>
            <w:r w:rsidRPr="00F249D2">
              <w:rPr>
                <w:rFonts w:ascii="Calibri" w:eastAsia="Times New Roman" w:hAnsi="Calibri" w:cs="Calibri"/>
                <w:sz w:val="28"/>
                <w:szCs w:val="28"/>
              </w:rPr>
              <w:t>198/1997</w:t>
            </w:r>
          </w:p>
        </w:tc>
      </w:tr>
      <w:tr w:rsidR="00F249D2" w:rsidRPr="00F249D2" w14:paraId="24E1CAC9" w14:textId="77777777" w:rsidTr="00F249D2">
        <w:trPr>
          <w:tblCellSpacing w:w="0" w:type="dxa"/>
          <w:jc w:val="center"/>
        </w:trPr>
        <w:tc>
          <w:tcPr>
            <w:tcW w:w="5985" w:type="dxa"/>
            <w:vAlign w:val="center"/>
            <w:hideMark/>
          </w:tcPr>
          <w:p w14:paraId="5B8DA4C8"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sz w:val="28"/>
                <w:szCs w:val="28"/>
              </w:rPr>
              <w:t>Customs and Excise (Common Market for Eastern and Southern Africa) (Suspension) (Amendment) Regulations, 1999 (No. 2)</w:t>
            </w:r>
          </w:p>
        </w:tc>
        <w:tc>
          <w:tcPr>
            <w:tcW w:w="1935" w:type="dxa"/>
            <w:vAlign w:val="center"/>
            <w:hideMark/>
          </w:tcPr>
          <w:p w14:paraId="63F764C5" w14:textId="77777777" w:rsidR="00F249D2" w:rsidRPr="00F249D2" w:rsidRDefault="00F249D2" w:rsidP="00F249D2">
            <w:pPr>
              <w:spacing w:after="150" w:line="240" w:lineRule="auto"/>
              <w:jc w:val="center"/>
              <w:rPr>
                <w:rFonts w:ascii="Calibri" w:eastAsia="Times New Roman" w:hAnsi="Calibri" w:cs="Calibri"/>
                <w:sz w:val="28"/>
                <w:szCs w:val="28"/>
              </w:rPr>
            </w:pPr>
            <w:r w:rsidRPr="00F249D2">
              <w:rPr>
                <w:rFonts w:ascii="Calibri" w:eastAsia="Times New Roman" w:hAnsi="Calibri" w:cs="Calibri"/>
                <w:sz w:val="28"/>
                <w:szCs w:val="28"/>
              </w:rPr>
              <w:t>27/1999</w:t>
            </w:r>
          </w:p>
        </w:tc>
      </w:tr>
      <w:tr w:rsidR="00F249D2" w:rsidRPr="00F249D2" w14:paraId="2678BBE5" w14:textId="77777777" w:rsidTr="00F249D2">
        <w:trPr>
          <w:tblCellSpacing w:w="0" w:type="dxa"/>
          <w:jc w:val="center"/>
        </w:trPr>
        <w:tc>
          <w:tcPr>
            <w:tcW w:w="5985" w:type="dxa"/>
            <w:vAlign w:val="center"/>
            <w:hideMark/>
          </w:tcPr>
          <w:p w14:paraId="052D461B" w14:textId="77777777" w:rsidR="00F249D2" w:rsidRPr="00F249D2" w:rsidRDefault="00F249D2" w:rsidP="00F249D2">
            <w:pPr>
              <w:spacing w:after="150" w:line="240" w:lineRule="auto"/>
              <w:rPr>
                <w:rFonts w:ascii="Calibri" w:eastAsia="Times New Roman" w:hAnsi="Calibri" w:cs="Calibri"/>
                <w:sz w:val="28"/>
                <w:szCs w:val="28"/>
              </w:rPr>
            </w:pPr>
            <w:r w:rsidRPr="00F249D2">
              <w:rPr>
                <w:rFonts w:ascii="Calibri" w:eastAsia="Times New Roman" w:hAnsi="Calibri" w:cs="Calibri"/>
                <w:sz w:val="28"/>
                <w:szCs w:val="28"/>
              </w:rPr>
              <w:t>Customs and Excise (Common Market for Eastern and Southern Africa) (Suspension) (Amendment) Regulations, 1999 (No. 3)</w:t>
            </w:r>
          </w:p>
        </w:tc>
        <w:tc>
          <w:tcPr>
            <w:tcW w:w="1935" w:type="dxa"/>
            <w:vAlign w:val="center"/>
            <w:hideMark/>
          </w:tcPr>
          <w:p w14:paraId="34E73F6B" w14:textId="77777777" w:rsidR="00F249D2" w:rsidRPr="00F249D2" w:rsidRDefault="00F249D2" w:rsidP="00F249D2">
            <w:pPr>
              <w:spacing w:after="150" w:line="240" w:lineRule="auto"/>
              <w:jc w:val="center"/>
              <w:rPr>
                <w:rFonts w:ascii="Calibri" w:eastAsia="Times New Roman" w:hAnsi="Calibri" w:cs="Calibri"/>
                <w:sz w:val="28"/>
                <w:szCs w:val="28"/>
              </w:rPr>
            </w:pPr>
            <w:r w:rsidRPr="00F249D2">
              <w:rPr>
                <w:rFonts w:ascii="Calibri" w:eastAsia="Times New Roman" w:hAnsi="Calibri" w:cs="Calibri"/>
                <w:sz w:val="28"/>
                <w:szCs w:val="28"/>
              </w:rPr>
              <w:t>239/1999</w:t>
            </w:r>
          </w:p>
        </w:tc>
      </w:tr>
    </w:tbl>
    <w:p w14:paraId="004B507D"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50"/>
    <w:rsid w:val="005A2250"/>
    <w:rsid w:val="007959F0"/>
    <w:rsid w:val="00F2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6D135-0334-4A3A-843A-A413935F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954892">
      <w:bodyDiv w:val="1"/>
      <w:marLeft w:val="0"/>
      <w:marRight w:val="0"/>
      <w:marTop w:val="0"/>
      <w:marBottom w:val="0"/>
      <w:divBdr>
        <w:top w:val="none" w:sz="0" w:space="0" w:color="auto"/>
        <w:left w:val="none" w:sz="0" w:space="0" w:color="auto"/>
        <w:bottom w:val="none" w:sz="0" w:space="0" w:color="auto"/>
        <w:right w:val="none" w:sz="0" w:space="0" w:color="auto"/>
      </w:divBdr>
      <w:divsChild>
        <w:div w:id="1201895579">
          <w:marLeft w:val="0"/>
          <w:marRight w:val="0"/>
          <w:marTop w:val="0"/>
          <w:marBottom w:val="0"/>
          <w:divBdr>
            <w:top w:val="none" w:sz="0" w:space="0" w:color="auto"/>
            <w:left w:val="none" w:sz="0" w:space="0" w:color="auto"/>
            <w:bottom w:val="none" w:sz="0" w:space="0" w:color="auto"/>
            <w:right w:val="none" w:sz="0" w:space="0" w:color="auto"/>
          </w:divBdr>
          <w:divsChild>
            <w:div w:id="1956711610">
              <w:marLeft w:val="0"/>
              <w:marRight w:val="0"/>
              <w:marTop w:val="0"/>
              <w:marBottom w:val="0"/>
              <w:divBdr>
                <w:top w:val="none" w:sz="0" w:space="0" w:color="auto"/>
                <w:left w:val="none" w:sz="0" w:space="0" w:color="auto"/>
                <w:bottom w:val="none" w:sz="0" w:space="0" w:color="auto"/>
                <w:right w:val="none" w:sz="0" w:space="0" w:color="auto"/>
              </w:divBdr>
            </w:div>
          </w:divsChild>
        </w:div>
        <w:div w:id="2060546687">
          <w:marLeft w:val="0"/>
          <w:marRight w:val="0"/>
          <w:marTop w:val="0"/>
          <w:marBottom w:val="0"/>
          <w:divBdr>
            <w:top w:val="none" w:sz="0" w:space="0" w:color="auto"/>
            <w:left w:val="none" w:sz="0" w:space="0" w:color="auto"/>
            <w:bottom w:val="none" w:sz="0" w:space="0" w:color="auto"/>
            <w:right w:val="none" w:sz="0" w:space="0" w:color="auto"/>
          </w:divBdr>
        </w:div>
        <w:div w:id="632366517">
          <w:marLeft w:val="0"/>
          <w:marRight w:val="0"/>
          <w:marTop w:val="0"/>
          <w:marBottom w:val="0"/>
          <w:divBdr>
            <w:top w:val="none" w:sz="0" w:space="0" w:color="auto"/>
            <w:left w:val="none" w:sz="0" w:space="0" w:color="auto"/>
            <w:bottom w:val="none" w:sz="0" w:space="0" w:color="auto"/>
            <w:right w:val="none" w:sz="0" w:space="0" w:color="auto"/>
          </w:divBdr>
          <w:divsChild>
            <w:div w:id="537469503">
              <w:marLeft w:val="0"/>
              <w:marRight w:val="0"/>
              <w:marTop w:val="0"/>
              <w:marBottom w:val="0"/>
              <w:divBdr>
                <w:top w:val="none" w:sz="0" w:space="0" w:color="auto"/>
                <w:left w:val="none" w:sz="0" w:space="0" w:color="auto"/>
                <w:bottom w:val="none" w:sz="0" w:space="0" w:color="auto"/>
                <w:right w:val="none" w:sz="0" w:space="0" w:color="auto"/>
              </w:divBdr>
            </w:div>
            <w:div w:id="1265653694">
              <w:marLeft w:val="0"/>
              <w:marRight w:val="0"/>
              <w:marTop w:val="0"/>
              <w:marBottom w:val="0"/>
              <w:divBdr>
                <w:top w:val="none" w:sz="0" w:space="0" w:color="auto"/>
                <w:left w:val="none" w:sz="0" w:space="0" w:color="auto"/>
                <w:bottom w:val="none" w:sz="0" w:space="0" w:color="auto"/>
                <w:right w:val="none" w:sz="0" w:space="0" w:color="auto"/>
              </w:divBdr>
            </w:div>
          </w:divsChild>
        </w:div>
        <w:div w:id="546843378">
          <w:marLeft w:val="0"/>
          <w:marRight w:val="0"/>
          <w:marTop w:val="0"/>
          <w:marBottom w:val="0"/>
          <w:divBdr>
            <w:top w:val="none" w:sz="0" w:space="0" w:color="auto"/>
            <w:left w:val="none" w:sz="0" w:space="0" w:color="auto"/>
            <w:bottom w:val="none" w:sz="0" w:space="0" w:color="auto"/>
            <w:right w:val="none" w:sz="0" w:space="0" w:color="auto"/>
          </w:divBdr>
        </w:div>
        <w:div w:id="208070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3" Type="http://schemas.openxmlformats.org/officeDocument/2006/relationships/webSettings" Target="webSettings.xml"/><Relationship Id="rId7" Type="http://schemas.openxmlformats.org/officeDocument/2006/relationships/hyperlink" Target="NU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NULL" TargetMode="External"/><Relationship Id="rId5" Type="http://schemas.openxmlformats.org/officeDocument/2006/relationships/hyperlink" Target="dps://ZS@2302" TargetMode="External"/><Relationship Id="rId10" Type="http://schemas.openxmlformats.org/officeDocument/2006/relationships/theme" Target="theme/theme1.xml"/><Relationship Id="rId4" Type="http://schemas.openxmlformats.org/officeDocument/2006/relationships/hyperlink" Target="dps://2000_244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2018-05-15T14:41:00Z</dcterms:created>
  <dcterms:modified xsi:type="dcterms:W3CDTF">2018-05-15T14:41:00Z</dcterms:modified>
</cp:coreProperties>
</file>